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b/>
          <w:sz w:val="32"/>
        </w:rPr>
        <w:t>广州新华学院高等教育专升本考试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《审计学原理》考试大纲</w:t>
      </w:r>
    </w:p>
    <w:p>
      <w:pPr>
        <w:jc w:val="center"/>
        <w:rPr>
          <w:b/>
          <w:sz w:val="32"/>
        </w:rPr>
      </w:pPr>
    </w:p>
    <w:p>
      <w:pPr>
        <w:pStyle w:val="7"/>
        <w:numPr>
          <w:ilvl w:val="0"/>
          <w:numId w:val="1"/>
        </w:numPr>
        <w:spacing w:line="440" w:lineRule="exact"/>
        <w:ind w:firstLineChars="0"/>
        <w:rPr>
          <w:b/>
          <w:sz w:val="32"/>
        </w:rPr>
      </w:pPr>
      <w:r>
        <w:rPr>
          <w:rFonts w:hint="eastAsia"/>
          <w:b/>
          <w:sz w:val="32"/>
        </w:rPr>
        <w:t>考试的性质与地位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普通高等学校本科插班生招生考试是由</w:t>
      </w:r>
      <w:r>
        <w:rPr>
          <w:rFonts w:hint="eastAsia"/>
          <w:sz w:val="24"/>
          <w:szCs w:val="24"/>
        </w:rPr>
        <w:t>高</w:t>
      </w:r>
      <w:r>
        <w:rPr>
          <w:sz w:val="24"/>
          <w:szCs w:val="24"/>
        </w:rPr>
        <w:t>职高专毕业生参加的选拨性考试。《审计学原理》是普通高等学校审计专业的核心理论课程。《审计学原理》专业课程考试目的是选拔</w:t>
      </w:r>
      <w:r>
        <w:rPr>
          <w:rFonts w:hint="eastAsia"/>
          <w:sz w:val="24"/>
          <w:szCs w:val="24"/>
        </w:rPr>
        <w:t>高</w:t>
      </w:r>
      <w:r>
        <w:rPr>
          <w:sz w:val="24"/>
          <w:szCs w:val="24"/>
        </w:rPr>
        <w:t>职高专毕业生升入普通本科学校继续进行相关专业本科阶段学习，考查考生是否具有审计学基本理论知识。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rPr>
          <w:b/>
          <w:sz w:val="32"/>
        </w:rPr>
      </w:pPr>
      <w:r>
        <w:rPr>
          <w:rFonts w:hint="eastAsia"/>
          <w:b/>
          <w:sz w:val="32"/>
        </w:rPr>
        <w:t>考试内容</w:t>
      </w:r>
    </w:p>
    <w:p>
      <w:pPr>
        <w:pStyle w:val="8"/>
        <w:widowControl/>
        <w:spacing w:line="440" w:lineRule="exact"/>
        <w:ind w:firstLine="0" w:firstLineChars="0"/>
        <w:jc w:val="left"/>
        <w:outlineLvl w:val="0"/>
        <w:rPr>
          <w:rFonts w:asciiTheme="minorHAnsi" w:hAnsiTheme="minorHAnsi" w:eastAsiaTheme="minorEastAsia" w:cstheme="minorBidi"/>
          <w:b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</w:rPr>
        <w:t>第一章 审计与鉴证概论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审计的种类；鉴证业务的种类；合理保证业务与有限保证业务的区别；鉴证业务与相关服务业务的区别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第二章 注册会计师管理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注册会计师考试制度与注册登记制度；会计师事务所的业务范围；注册会计师行业管理体制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第三章 注册会计师执业准则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注册会计师执业审计准则的构成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第四章 注册会计师职业道德规范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注册会计师职业道德基本原则；职业道德的概念框架的运用；影响职业道德的不利因素</w:t>
      </w:r>
    </w:p>
    <w:p>
      <w:pPr>
        <w:pStyle w:val="7"/>
        <w:spacing w:line="44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第五章 注册会计师法律责任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注册会计师法律责任产生的原因；注册会计师法律责任分类</w:t>
      </w:r>
    </w:p>
    <w:p>
      <w:pPr>
        <w:pStyle w:val="7"/>
        <w:spacing w:line="44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第六章 审计目标与审计过程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财务报表审计的总目标；管理层、治理层和注册会计师对财务报表的责任；管理层认定及分类的运用</w:t>
      </w:r>
    </w:p>
    <w:p>
      <w:pPr>
        <w:pStyle w:val="7"/>
        <w:spacing w:line="44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第七章 审计证据与审计工作底稿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审计证据的分类；审计证据的特征；影响审计证据充分性的因素；影响审计证据可靠性的因素；获取审计证据的审计程序；总体审计程序与具体审计程序的对应关系；八项具体审计程序的特点；审计程序的运用；审计程序与审计目标的对应关系；审计工作底稿的内容及归档</w:t>
      </w:r>
    </w:p>
    <w:p>
      <w:pPr>
        <w:pStyle w:val="7"/>
        <w:spacing w:line="44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第八章 计划审计工作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初步业务活动的内容；总体审计策略的内容；具体审计计划的内容；审计重要性水平的概念、确定及运用；审计风险的概念；审计风险模型；审计风险、审计重要性水平及审计证据的关系</w:t>
      </w:r>
    </w:p>
    <w:p>
      <w:pPr>
        <w:pStyle w:val="7"/>
        <w:spacing w:line="44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第九章 风险评估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风险评估程序；风险评估的工作内容；内部控制五要素；</w:t>
      </w:r>
      <w:r>
        <w:rPr>
          <w:sz w:val="24"/>
          <w:szCs w:val="24"/>
        </w:rPr>
        <w:t>财务报表层次和认定层次</w:t>
      </w:r>
      <w:r>
        <w:rPr>
          <w:rFonts w:hint="eastAsia"/>
          <w:sz w:val="24"/>
          <w:szCs w:val="24"/>
        </w:rPr>
        <w:t>重大错报风险的识别与评估</w:t>
      </w:r>
    </w:p>
    <w:p>
      <w:pPr>
        <w:pStyle w:val="7"/>
        <w:spacing w:line="44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第十章 风险应对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针对财务报表层次重大错报风险的总体应对措施；增强审计程序的不可预见性；进一步审计程序的性质；影响进一步审计程序的时间安排的因素；影响进一步审计程序的范围的因素；控制测试实施的条件；控制测试的性质；影响控制测试的时间安排的因素；影响控制测试的范围的因素；实质性程序的性质；影响实质性程序的时间安排的因素；影响实质性程序的范围的因素</w:t>
      </w:r>
    </w:p>
    <w:p>
      <w:pPr>
        <w:pStyle w:val="7"/>
        <w:spacing w:line="44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第十一章 审计抽样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审计抽样的分类；审计抽样风险及分类；非抽样风险</w:t>
      </w:r>
    </w:p>
    <w:p>
      <w:pPr>
        <w:pStyle w:val="7"/>
        <w:spacing w:line="44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第十二章 审计报告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审计报告的种类；审计报告基本内容；审计报告意见的出具</w:t>
      </w:r>
    </w:p>
    <w:p>
      <w:pPr>
        <w:pStyle w:val="7"/>
        <w:spacing w:line="440" w:lineRule="exact"/>
        <w:ind w:firstLine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第十三章</w:t>
      </w:r>
      <w:r>
        <w:rPr>
          <w:rFonts w:hint="eastAsia"/>
          <w:b/>
          <w:sz w:val="24"/>
          <w:szCs w:val="24"/>
        </w:rPr>
        <w:t xml:space="preserve">  销售与收款循环审计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销售与收款循环涉及的重要凭证；销售与收款循环内部控制及其测试；销售与收款循环控制缺陷识别；主营业务收入审计的实质性程序（检查、分析程序、截止测试）；应收账款审计（检查、分析程序、函证、重新计算）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第十四章  购货与付款循环审计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购货与付款循环涉及的重要凭证；购货与付款循环内部控制及其测试；购货与付款循环控制缺陷识别；应付账款审计的实质性程序（检查、函证）；固定资产审计的实质性程序（检查、分析程序、监盘、重新计算）</w:t>
      </w:r>
    </w:p>
    <w:p>
      <w:pPr>
        <w:pStyle w:val="7"/>
        <w:spacing w:line="44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第十五章 生产与薪酬循环审计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生产循环涉及的重要凭证；生产循环内部控制及其测试；生产循环控制缺陷识别；应付账款审计的实质性程序（监盘、计价测试、截止测试）</w:t>
      </w:r>
    </w:p>
    <w:p>
      <w:pPr>
        <w:pStyle w:val="7"/>
        <w:spacing w:line="44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第十七章 货币资金审计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货币资金与业务循环涉及的重要凭证；货币资金与业务循环内部控制及其测试；现金审计的实质性程序（监盘、检查、截止测试）；库存现金监盘表编制；银行存款审计的实质性程序（函证、分析程序、截止测试、检查银行存款余额调节表）</w:t>
      </w:r>
    </w:p>
    <w:p>
      <w:pPr>
        <w:pStyle w:val="7"/>
        <w:spacing w:line="44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第十八章 特殊项目审计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期初余额审计结论对本期审计意见的影响；持续经营审计结论对本期审计意见的影响</w:t>
      </w:r>
    </w:p>
    <w:p>
      <w:pPr>
        <w:pStyle w:val="7"/>
        <w:spacing w:line="44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第十九章 终结审计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管理层书面声明对审计意见的影响；编制审计差异调整分录</w:t>
      </w:r>
      <w:r>
        <w:rPr>
          <w:sz w:val="24"/>
          <w:szCs w:val="24"/>
        </w:rPr>
        <w:t xml:space="preserve"> 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rPr>
          <w:b/>
          <w:sz w:val="32"/>
        </w:rPr>
      </w:pPr>
      <w:r>
        <w:rPr>
          <w:rFonts w:hint="eastAsia"/>
          <w:b/>
          <w:sz w:val="32"/>
        </w:rPr>
        <w:t>考试题型题量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1、考试总分：200分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2、考试时间：150分钟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3、考试形式：闭卷、笔试</w:t>
      </w:r>
    </w:p>
    <w:p>
      <w:pPr>
        <w:pStyle w:val="7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4、题型题量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255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842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题型</w:t>
            </w:r>
          </w:p>
        </w:tc>
        <w:tc>
          <w:tcPr>
            <w:tcW w:w="2552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题量（题）</w:t>
            </w:r>
          </w:p>
        </w:tc>
        <w:tc>
          <w:tcPr>
            <w:tcW w:w="2460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单选</w:t>
            </w:r>
          </w:p>
        </w:tc>
        <w:tc>
          <w:tcPr>
            <w:tcW w:w="2552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460" w:type="dxa"/>
          </w:tcPr>
          <w:p>
            <w:pPr>
              <w:pStyle w:val="7"/>
              <w:spacing w:line="440" w:lineRule="exact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判断</w:t>
            </w:r>
          </w:p>
        </w:tc>
        <w:tc>
          <w:tcPr>
            <w:tcW w:w="2552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460" w:type="dxa"/>
          </w:tcPr>
          <w:p>
            <w:pPr>
              <w:pStyle w:val="7"/>
              <w:spacing w:line="440" w:lineRule="exact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简答题</w:t>
            </w:r>
          </w:p>
        </w:tc>
        <w:tc>
          <w:tcPr>
            <w:tcW w:w="2552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>
            <w:pPr>
              <w:pStyle w:val="7"/>
              <w:spacing w:line="440" w:lineRule="exact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合计</w:t>
            </w:r>
          </w:p>
        </w:tc>
        <w:tc>
          <w:tcPr>
            <w:tcW w:w="2552" w:type="dxa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61</w:t>
            </w:r>
          </w:p>
        </w:tc>
        <w:tc>
          <w:tcPr>
            <w:tcW w:w="2460" w:type="dxa"/>
          </w:tcPr>
          <w:p>
            <w:pPr>
              <w:pStyle w:val="7"/>
              <w:spacing w:line="440" w:lineRule="exact"/>
              <w:ind w:firstLine="0" w:firstLineChars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200</w:t>
            </w:r>
          </w:p>
        </w:tc>
      </w:tr>
      <w:bookmarkEnd w:id="0"/>
    </w:tbl>
    <w:p>
      <w:pPr>
        <w:spacing w:line="440" w:lineRule="exact"/>
        <w:rPr>
          <w:b/>
          <w:sz w:val="32"/>
        </w:rPr>
      </w:pPr>
      <w:r>
        <w:rPr>
          <w:rFonts w:hint="eastAsia"/>
          <w:b/>
          <w:sz w:val="32"/>
        </w:rPr>
        <w:t>四、参考教材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刘明辉、史德刚，审计（第7版），东北财经大学出版社，2019，ISBN：978-7-5654-3547-8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4758D"/>
    <w:multiLevelType w:val="multilevel"/>
    <w:tmpl w:val="0264758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61"/>
    <w:rsid w:val="000F0A52"/>
    <w:rsid w:val="000F1A04"/>
    <w:rsid w:val="001C6220"/>
    <w:rsid w:val="00214514"/>
    <w:rsid w:val="00245F61"/>
    <w:rsid w:val="00286805"/>
    <w:rsid w:val="002E369A"/>
    <w:rsid w:val="004254C4"/>
    <w:rsid w:val="00441FA2"/>
    <w:rsid w:val="00444EFA"/>
    <w:rsid w:val="00533387"/>
    <w:rsid w:val="005A10E7"/>
    <w:rsid w:val="006D0238"/>
    <w:rsid w:val="006E21B3"/>
    <w:rsid w:val="007C4A1F"/>
    <w:rsid w:val="007E3623"/>
    <w:rsid w:val="008B1296"/>
    <w:rsid w:val="008F7462"/>
    <w:rsid w:val="009D58BF"/>
    <w:rsid w:val="00A320AA"/>
    <w:rsid w:val="00A72831"/>
    <w:rsid w:val="00B92ECA"/>
    <w:rsid w:val="00C45FE1"/>
    <w:rsid w:val="00CE1AC1"/>
    <w:rsid w:val="00DF65E4"/>
    <w:rsid w:val="00E733AE"/>
    <w:rsid w:val="00EF1A48"/>
    <w:rsid w:val="00F25583"/>
    <w:rsid w:val="00F573A2"/>
    <w:rsid w:val="00F7790F"/>
    <w:rsid w:val="36E712FF"/>
    <w:rsid w:val="389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251</Words>
  <Characters>1437</Characters>
  <Lines>11</Lines>
  <Paragraphs>3</Paragraphs>
  <TotalTime>293</TotalTime>
  <ScaleCrop>false</ScaleCrop>
  <LinksUpToDate>false</LinksUpToDate>
  <CharactersWithSpaces>1685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2021-12-21T09:38:00Z</dcterms:created>
  <dc:creator>PC</dc:creator>
  <cp:lastModifiedBy>弦思</cp:lastModifiedBy>
  <dcterms:modified xsi:type="dcterms:W3CDTF">2022-01-10T00:59:40Z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5F4667F4E9CC42AF8EC5FA983195DD1E</vt:lpwstr>
  </property>
</Properties>
</file>